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68C1B4"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0"/>
          <w:szCs w:val="40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0"/>
          <w:szCs w:val="40"/>
          <w:lang w:val="en-US" w:eastAsia="zh-CN"/>
        </w:rPr>
        <w:t>呼伦贝尔农垦集团有限公司                               读书角改造服务商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0"/>
          <w:szCs w:val="40"/>
        </w:rPr>
        <w:t>比选评分标准</w:t>
      </w:r>
    </w:p>
    <w:tbl>
      <w:tblPr>
        <w:tblStyle w:val="7"/>
        <w:tblW w:w="499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4"/>
        <w:gridCol w:w="3610"/>
        <w:gridCol w:w="1458"/>
        <w:gridCol w:w="1385"/>
        <w:gridCol w:w="1715"/>
      </w:tblGrid>
      <w:tr w14:paraId="54AF60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  <w:jc w:val="center"/>
        </w:trPr>
        <w:tc>
          <w:tcPr>
            <w:tcW w:w="433" w:type="pct"/>
            <w:vMerge w:val="restart"/>
            <w:noWrap w:val="0"/>
            <w:vAlign w:val="top"/>
          </w:tcPr>
          <w:p w14:paraId="2544608A"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  <w:t>序号</w:t>
            </w:r>
          </w:p>
        </w:tc>
        <w:tc>
          <w:tcPr>
            <w:tcW w:w="2018" w:type="pct"/>
            <w:vMerge w:val="restart"/>
            <w:noWrap w:val="0"/>
            <w:vAlign w:val="top"/>
          </w:tcPr>
          <w:p w14:paraId="66623EA3"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  <w:t>评分项及评分标准</w:t>
            </w:r>
          </w:p>
        </w:tc>
        <w:tc>
          <w:tcPr>
            <w:tcW w:w="2548" w:type="pct"/>
            <w:gridSpan w:val="3"/>
            <w:noWrap w:val="0"/>
            <w:vAlign w:val="top"/>
          </w:tcPr>
          <w:p w14:paraId="3564458D"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  <w:t>分值</w:t>
            </w:r>
          </w:p>
        </w:tc>
      </w:tr>
      <w:tr w14:paraId="76D0CC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4" w:hRule="atLeast"/>
          <w:jc w:val="center"/>
        </w:trPr>
        <w:tc>
          <w:tcPr>
            <w:tcW w:w="433" w:type="pct"/>
            <w:vMerge w:val="continue"/>
            <w:noWrap w:val="0"/>
            <w:vAlign w:val="top"/>
          </w:tcPr>
          <w:p w14:paraId="1A447461">
            <w:pPr>
              <w:spacing w:line="240" w:lineRule="auto"/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  <w:tc>
          <w:tcPr>
            <w:tcW w:w="2018" w:type="pct"/>
            <w:vMerge w:val="continue"/>
            <w:noWrap w:val="0"/>
            <w:vAlign w:val="top"/>
          </w:tcPr>
          <w:p w14:paraId="2FB4E6AE">
            <w:pPr>
              <w:spacing w:line="240" w:lineRule="auto"/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  <w:tc>
          <w:tcPr>
            <w:tcW w:w="815" w:type="pct"/>
            <w:noWrap w:val="0"/>
            <w:vAlign w:val="top"/>
          </w:tcPr>
          <w:p w14:paraId="7AF3615E"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</w:rPr>
              <w:t>好</w:t>
            </w:r>
          </w:p>
        </w:tc>
        <w:tc>
          <w:tcPr>
            <w:tcW w:w="774" w:type="pct"/>
            <w:noWrap w:val="0"/>
            <w:vAlign w:val="top"/>
          </w:tcPr>
          <w:p w14:paraId="7527B07E"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</w:rPr>
              <w:t>较好</w:t>
            </w:r>
          </w:p>
        </w:tc>
        <w:tc>
          <w:tcPr>
            <w:tcW w:w="958" w:type="pct"/>
            <w:noWrap w:val="0"/>
            <w:vAlign w:val="top"/>
          </w:tcPr>
          <w:p w14:paraId="513442DA"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</w:rPr>
              <w:t>一般</w:t>
            </w:r>
          </w:p>
        </w:tc>
      </w:tr>
      <w:tr w14:paraId="076D92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4" w:hRule="atLeast"/>
          <w:jc w:val="center"/>
        </w:trPr>
        <w:tc>
          <w:tcPr>
            <w:tcW w:w="433" w:type="pct"/>
            <w:noWrap w:val="0"/>
            <w:vAlign w:val="top"/>
          </w:tcPr>
          <w:p w14:paraId="71331D4C">
            <w:pPr>
              <w:spacing w:line="240" w:lineRule="auto"/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  <w:t>1</w:t>
            </w:r>
          </w:p>
        </w:tc>
        <w:tc>
          <w:tcPr>
            <w:tcW w:w="2018" w:type="pct"/>
            <w:noWrap w:val="0"/>
            <w:vAlign w:val="top"/>
          </w:tcPr>
          <w:p w14:paraId="0C7C7779">
            <w:pPr>
              <w:spacing w:line="240" w:lineRule="auto"/>
              <w:jc w:val="both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1"/>
                <w:szCs w:val="21"/>
              </w:rPr>
              <w:t>业绩</w:t>
            </w:r>
          </w:p>
          <w:p w14:paraId="27283188">
            <w:pPr>
              <w:spacing w:line="240" w:lineRule="auto"/>
              <w:jc w:val="both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</w:rPr>
              <w:t>近</w:t>
            </w: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  <w:t>3</w:t>
            </w: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</w:rPr>
              <w:t>年的</w:t>
            </w: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  <w:t>服务</w:t>
            </w: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</w:rPr>
              <w:t>业绩情况</w:t>
            </w:r>
            <w:r>
              <w:rPr>
                <w:rFonts w:hint="eastAsia" w:ascii="仿宋_GB2312" w:hAnsi="仿宋_GB2312" w:cs="仿宋_GB2312"/>
                <w:color w:val="auto"/>
                <w:sz w:val="21"/>
                <w:szCs w:val="21"/>
                <w:lang w:eastAsia="zh-CN"/>
              </w:rPr>
              <w:t>，每个</w:t>
            </w:r>
            <w:r>
              <w:rPr>
                <w:rFonts w:hint="eastAsia" w:ascii="仿宋_GB2312" w:hAnsi="仿宋_GB2312" w:cs="仿宋_GB2312"/>
                <w:color w:val="auto"/>
                <w:sz w:val="21"/>
                <w:szCs w:val="21"/>
                <w:lang w:val="en-US" w:eastAsia="zh-CN"/>
              </w:rPr>
              <w:t>5分。</w:t>
            </w:r>
          </w:p>
        </w:tc>
        <w:tc>
          <w:tcPr>
            <w:tcW w:w="815" w:type="pct"/>
            <w:noWrap w:val="0"/>
            <w:vAlign w:val="top"/>
          </w:tcPr>
          <w:p w14:paraId="4CD8389E">
            <w:pPr>
              <w:spacing w:line="240" w:lineRule="auto"/>
              <w:jc w:val="center"/>
              <w:rPr>
                <w:rFonts w:hint="eastAsia" w:ascii="仿宋_GB2312" w:hAnsi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</w:p>
          <w:p w14:paraId="3843F958">
            <w:pPr>
              <w:spacing w:line="240" w:lineRule="auto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15</w:t>
            </w:r>
          </w:p>
        </w:tc>
        <w:tc>
          <w:tcPr>
            <w:tcW w:w="774" w:type="pct"/>
            <w:noWrap w:val="0"/>
            <w:vAlign w:val="top"/>
          </w:tcPr>
          <w:p w14:paraId="0024746F">
            <w:pPr>
              <w:spacing w:line="240" w:lineRule="auto"/>
              <w:jc w:val="center"/>
              <w:rPr>
                <w:rFonts w:hint="eastAsia" w:ascii="仿宋_GB2312" w:hAnsi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</w:p>
          <w:p w14:paraId="362D7049">
            <w:pPr>
              <w:spacing w:line="240" w:lineRule="auto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958" w:type="pct"/>
            <w:noWrap w:val="0"/>
            <w:vAlign w:val="top"/>
          </w:tcPr>
          <w:p w14:paraId="16A47A1A">
            <w:pPr>
              <w:spacing w:line="240" w:lineRule="auto"/>
              <w:jc w:val="center"/>
              <w:rPr>
                <w:rFonts w:hint="eastAsia" w:ascii="仿宋_GB2312" w:hAnsi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</w:p>
          <w:p w14:paraId="5E04C103"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0或5</w:t>
            </w:r>
          </w:p>
        </w:tc>
      </w:tr>
      <w:tr w14:paraId="5E75FA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8" w:hRule="atLeast"/>
          <w:jc w:val="center"/>
        </w:trPr>
        <w:tc>
          <w:tcPr>
            <w:tcW w:w="433" w:type="pct"/>
            <w:noWrap w:val="0"/>
            <w:vAlign w:val="top"/>
          </w:tcPr>
          <w:p w14:paraId="56A958FC">
            <w:pPr>
              <w:spacing w:line="240" w:lineRule="auto"/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  <w:t>2</w:t>
            </w:r>
          </w:p>
        </w:tc>
        <w:tc>
          <w:tcPr>
            <w:tcW w:w="2018" w:type="pct"/>
            <w:noWrap w:val="0"/>
            <w:vAlign w:val="top"/>
          </w:tcPr>
          <w:p w14:paraId="66FC57CB">
            <w:pPr>
              <w:spacing w:line="240" w:lineRule="auto"/>
              <w:jc w:val="both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1"/>
                <w:szCs w:val="21"/>
              </w:rPr>
              <w:t>服务承诺</w:t>
            </w:r>
          </w:p>
          <w:p w14:paraId="2573B393">
            <w:pPr>
              <w:spacing w:line="240" w:lineRule="auto"/>
              <w:jc w:val="both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</w:rPr>
              <w:t>1）组织专门的服务团队</w:t>
            </w:r>
            <w:r>
              <w:rPr>
                <w:rFonts w:hint="eastAsia" w:ascii="仿宋_GB2312" w:hAnsi="仿宋_GB2312" w:cs="仿宋_GB2312"/>
                <w:color w:val="auto"/>
                <w:sz w:val="21"/>
                <w:szCs w:val="21"/>
                <w:lang w:eastAsia="zh-CN"/>
              </w:rPr>
              <w:t>，具有服务和质量承诺书，最高</w:t>
            </w:r>
            <w:r>
              <w:rPr>
                <w:rFonts w:hint="eastAsia" w:ascii="仿宋_GB2312" w:hAnsi="仿宋_GB2312" w:cs="仿宋_GB2312"/>
                <w:color w:val="auto"/>
                <w:sz w:val="21"/>
                <w:szCs w:val="21"/>
                <w:lang w:val="en-US" w:eastAsia="zh-CN"/>
              </w:rPr>
              <w:t>5分</w:t>
            </w:r>
            <w:r>
              <w:rPr>
                <w:rFonts w:hint="eastAsia" w:ascii="仿宋_GB2312" w:hAnsi="仿宋_GB2312" w:cs="仿宋_GB2312"/>
                <w:color w:val="auto"/>
                <w:sz w:val="21"/>
                <w:szCs w:val="21"/>
                <w:lang w:eastAsia="zh-CN"/>
              </w:rPr>
              <w:t>。</w:t>
            </w:r>
          </w:p>
          <w:p w14:paraId="6A974C7C">
            <w:pPr>
              <w:spacing w:line="240" w:lineRule="auto"/>
              <w:ind w:left="320" w:hanging="202" w:hangingChars="100"/>
              <w:jc w:val="both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仿宋_GB2312" w:hAnsi="仿宋_GB2312" w:cs="仿宋_GB2312"/>
                <w:color w:val="auto"/>
                <w:sz w:val="21"/>
                <w:szCs w:val="21"/>
                <w:lang w:val="en-US" w:eastAsia="zh-CN"/>
              </w:rPr>
              <w:t>2</w:t>
            </w: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</w:rPr>
              <w:t>）</w:t>
            </w:r>
            <w:r>
              <w:rPr>
                <w:rFonts w:hint="eastAsia" w:ascii="仿宋_GB2312" w:hAnsi="仿宋_GB2312" w:cs="仿宋_GB2312"/>
                <w:color w:val="auto"/>
                <w:sz w:val="21"/>
                <w:szCs w:val="21"/>
                <w:lang w:eastAsia="zh-CN"/>
              </w:rPr>
              <w:t>施工期限，</w:t>
            </w:r>
            <w:r>
              <w:rPr>
                <w:rFonts w:hint="eastAsia" w:ascii="仿宋_GB2312" w:hAnsi="仿宋_GB2312" w:cs="仿宋_GB2312"/>
                <w:color w:val="auto"/>
                <w:sz w:val="21"/>
                <w:szCs w:val="21"/>
                <w:lang w:val="en-US" w:eastAsia="zh-CN"/>
              </w:rPr>
              <w:t>20</w:t>
            </w:r>
            <w:r>
              <w:rPr>
                <w:rFonts w:hint="eastAsia" w:ascii="仿宋_GB2312" w:hAnsi="仿宋_GB2312" w:cs="仿宋_GB2312"/>
                <w:color w:val="auto"/>
                <w:sz w:val="21"/>
                <w:szCs w:val="21"/>
                <w:lang w:eastAsia="zh-CN"/>
              </w:rPr>
              <w:t>天为基础分</w:t>
            </w:r>
            <w:r>
              <w:rPr>
                <w:rFonts w:hint="eastAsia" w:ascii="仿宋_GB2312" w:hAnsi="仿宋_GB2312" w:cs="仿宋_GB2312"/>
                <w:color w:val="auto"/>
                <w:sz w:val="21"/>
                <w:szCs w:val="21"/>
                <w:lang w:val="en-US" w:eastAsia="zh-CN"/>
              </w:rPr>
              <w:t>5分，每减少一天加1分，最高10分</w:t>
            </w:r>
            <w:r>
              <w:rPr>
                <w:rFonts w:hint="eastAsia" w:ascii="仿宋_GB2312" w:hAnsi="仿宋_GB2312" w:cs="仿宋_GB2312"/>
                <w:color w:val="auto"/>
                <w:sz w:val="21"/>
                <w:szCs w:val="21"/>
                <w:lang w:eastAsia="zh-CN"/>
              </w:rPr>
              <w:t>。</w:t>
            </w:r>
          </w:p>
        </w:tc>
        <w:tc>
          <w:tcPr>
            <w:tcW w:w="815" w:type="pct"/>
            <w:noWrap w:val="0"/>
            <w:vAlign w:val="top"/>
          </w:tcPr>
          <w:p w14:paraId="72F1F053">
            <w:pPr>
              <w:spacing w:line="240" w:lineRule="auto"/>
              <w:jc w:val="center"/>
              <w:rPr>
                <w:rFonts w:hint="eastAsia" w:ascii="仿宋_GB2312" w:hAnsi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</w:p>
          <w:p w14:paraId="694D2217">
            <w:pPr>
              <w:spacing w:line="240" w:lineRule="auto"/>
              <w:jc w:val="center"/>
              <w:rPr>
                <w:rFonts w:hint="eastAsia" w:ascii="仿宋_GB2312" w:hAnsi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</w:p>
          <w:p w14:paraId="7D0B817B">
            <w:pPr>
              <w:spacing w:line="240" w:lineRule="auto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12-15</w:t>
            </w:r>
          </w:p>
        </w:tc>
        <w:tc>
          <w:tcPr>
            <w:tcW w:w="774" w:type="pct"/>
            <w:noWrap w:val="0"/>
            <w:vAlign w:val="top"/>
          </w:tcPr>
          <w:p w14:paraId="2B569444">
            <w:pPr>
              <w:spacing w:line="240" w:lineRule="auto"/>
              <w:jc w:val="center"/>
              <w:rPr>
                <w:rFonts w:hint="eastAsia" w:ascii="仿宋_GB2312" w:hAnsi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</w:p>
          <w:p w14:paraId="39B21083">
            <w:pPr>
              <w:spacing w:line="240" w:lineRule="auto"/>
              <w:jc w:val="center"/>
              <w:rPr>
                <w:rFonts w:hint="eastAsia" w:ascii="仿宋_GB2312" w:hAnsi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</w:p>
          <w:p w14:paraId="6C42C13D">
            <w:pPr>
              <w:spacing w:line="240" w:lineRule="auto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8-11</w:t>
            </w:r>
          </w:p>
        </w:tc>
        <w:tc>
          <w:tcPr>
            <w:tcW w:w="958" w:type="pct"/>
            <w:noWrap w:val="0"/>
            <w:vAlign w:val="top"/>
          </w:tcPr>
          <w:p w14:paraId="0911BFD5">
            <w:pPr>
              <w:spacing w:line="240" w:lineRule="auto"/>
              <w:jc w:val="center"/>
              <w:rPr>
                <w:rFonts w:hint="eastAsia" w:ascii="仿宋_GB2312" w:hAnsi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</w:p>
          <w:p w14:paraId="36AC2997">
            <w:pPr>
              <w:spacing w:line="240" w:lineRule="auto"/>
              <w:jc w:val="center"/>
              <w:rPr>
                <w:rFonts w:hint="eastAsia" w:ascii="仿宋_GB2312" w:hAnsi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</w:p>
          <w:p w14:paraId="69A7F43D">
            <w:pPr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</w:rPr>
              <w:t>-</w:t>
            </w:r>
            <w:r>
              <w:rPr>
                <w:rFonts w:hint="eastAsia" w:ascii="仿宋_GB2312" w:hAnsi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7</w:t>
            </w:r>
          </w:p>
        </w:tc>
      </w:tr>
      <w:tr w14:paraId="189816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6" w:hRule="atLeast"/>
          <w:jc w:val="center"/>
        </w:trPr>
        <w:tc>
          <w:tcPr>
            <w:tcW w:w="433" w:type="pct"/>
            <w:noWrap w:val="0"/>
            <w:vAlign w:val="top"/>
          </w:tcPr>
          <w:p w14:paraId="50BF7445">
            <w:pPr>
              <w:spacing w:line="240" w:lineRule="auto"/>
              <w:jc w:val="both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2018" w:type="pct"/>
            <w:noWrap w:val="0"/>
            <w:vAlign w:val="top"/>
          </w:tcPr>
          <w:p w14:paraId="7BE19BE3">
            <w:pPr>
              <w:spacing w:line="240" w:lineRule="auto"/>
              <w:jc w:val="both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1"/>
                <w:szCs w:val="21"/>
              </w:rPr>
              <w:t>收费标准</w:t>
            </w:r>
          </w:p>
          <w:p w14:paraId="0DA1924A">
            <w:pPr>
              <w:spacing w:line="240" w:lineRule="auto"/>
              <w:jc w:val="both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1"/>
                <w:szCs w:val="21"/>
                <w:shd w:val="clear" w:color="FFFFFF" w:fill="D9D9D9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价格分采用低价优先法，即满足</w:t>
            </w:r>
            <w:r>
              <w:rPr>
                <w:rFonts w:hint="eastAsia" w:ascii="仿宋_GB2312" w:hAnsi="仿宋_GB2312" w:cs="仿宋_GB2312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公告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要求且报价最低的</w:t>
            </w:r>
            <w:r>
              <w:rPr>
                <w:rFonts w:hint="eastAsia" w:ascii="仿宋_GB2312" w:hAnsi="仿宋_GB2312" w:cs="仿宋_GB2312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服务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商报价为评标基准价，其价格分为满分</w:t>
            </w:r>
            <w:r>
              <w:rPr>
                <w:rFonts w:hint="eastAsia" w:ascii="仿宋_GB2312" w:hAnsi="仿宋_GB2312" w:cs="仿宋_GB2312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30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分。投标人的价格分数统一按照公式计算:投标报价得分=(评标基准价/该投标人的投标报价)*</w:t>
            </w:r>
            <w:r>
              <w:rPr>
                <w:rFonts w:hint="eastAsia" w:ascii="仿宋_GB2312" w:hAnsi="仿宋_GB2312" w:cs="仿宋_GB2312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30</w:t>
            </w:r>
            <w:bookmarkStart w:id="0" w:name="_GoBack"/>
            <w:bookmarkEnd w:id="0"/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分</w:t>
            </w:r>
            <w:r>
              <w:rPr>
                <w:rFonts w:hint="eastAsia" w:ascii="仿宋_GB2312" w:hAnsi="仿宋_GB2312" w:cs="仿宋_GB2312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，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分值</w:t>
            </w:r>
            <w:r>
              <w:rPr>
                <w:rFonts w:hint="eastAsia" w:ascii="仿宋_GB2312" w:hAnsi="仿宋_GB2312" w:cs="仿宋_GB2312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四舍五入取整数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。</w:t>
            </w:r>
          </w:p>
        </w:tc>
        <w:tc>
          <w:tcPr>
            <w:tcW w:w="815" w:type="pct"/>
            <w:noWrap w:val="0"/>
            <w:vAlign w:val="top"/>
          </w:tcPr>
          <w:p w14:paraId="594C5147">
            <w:pPr>
              <w:spacing w:line="240" w:lineRule="auto"/>
              <w:jc w:val="center"/>
              <w:rPr>
                <w:rFonts w:hint="eastAsia" w:ascii="仿宋_GB2312" w:hAnsi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</w:p>
          <w:p w14:paraId="5679AAFC">
            <w:pPr>
              <w:spacing w:line="240" w:lineRule="auto"/>
              <w:jc w:val="center"/>
              <w:rPr>
                <w:rFonts w:hint="eastAsia" w:ascii="仿宋_GB2312" w:hAnsi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</w:p>
          <w:p w14:paraId="585C9064">
            <w:pPr>
              <w:spacing w:line="240" w:lineRule="auto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shd w:val="clear" w:color="FFFFFF" w:fill="D9D9D9"/>
                <w:lang w:val="en-US"/>
              </w:rPr>
            </w:pPr>
            <w:r>
              <w:rPr>
                <w:rFonts w:hint="eastAsia" w:ascii="仿宋_GB2312" w:hAnsi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30</w:t>
            </w:r>
          </w:p>
        </w:tc>
        <w:tc>
          <w:tcPr>
            <w:tcW w:w="774" w:type="pct"/>
            <w:noWrap w:val="0"/>
            <w:vAlign w:val="top"/>
          </w:tcPr>
          <w:p w14:paraId="02570205">
            <w:pPr>
              <w:spacing w:line="240" w:lineRule="auto"/>
              <w:jc w:val="center"/>
              <w:rPr>
                <w:rFonts w:hint="eastAsia" w:ascii="仿宋_GB2312" w:hAnsi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</w:p>
          <w:p w14:paraId="1D1C6ACD">
            <w:pPr>
              <w:spacing w:line="240" w:lineRule="auto"/>
              <w:jc w:val="center"/>
              <w:rPr>
                <w:rFonts w:hint="eastAsia" w:ascii="仿宋_GB2312" w:hAnsi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</w:p>
          <w:p w14:paraId="6A3C344A">
            <w:pPr>
              <w:spacing w:line="240" w:lineRule="auto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shd w:val="clear" w:color="FFFFFF" w:fill="D9D9D9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16-29</w:t>
            </w:r>
          </w:p>
        </w:tc>
        <w:tc>
          <w:tcPr>
            <w:tcW w:w="958" w:type="pct"/>
            <w:noWrap w:val="0"/>
            <w:vAlign w:val="top"/>
          </w:tcPr>
          <w:p w14:paraId="28D5A67B">
            <w:pPr>
              <w:spacing w:line="240" w:lineRule="auto"/>
              <w:jc w:val="center"/>
              <w:rPr>
                <w:rFonts w:hint="eastAsia" w:ascii="仿宋_GB2312" w:hAnsi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</w:p>
          <w:p w14:paraId="723FABDA">
            <w:pPr>
              <w:spacing w:line="240" w:lineRule="auto"/>
              <w:jc w:val="center"/>
              <w:rPr>
                <w:rFonts w:hint="eastAsia" w:ascii="仿宋_GB2312" w:hAnsi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</w:p>
          <w:p w14:paraId="6D40E9DC">
            <w:pPr>
              <w:spacing w:line="240" w:lineRule="auto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shd w:val="clear" w:color="FFFFFF" w:fill="D9D9D9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0-15</w:t>
            </w:r>
          </w:p>
        </w:tc>
      </w:tr>
      <w:tr w14:paraId="0A2B0F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4" w:hRule="atLeast"/>
          <w:jc w:val="center"/>
        </w:trPr>
        <w:tc>
          <w:tcPr>
            <w:tcW w:w="433" w:type="pct"/>
            <w:noWrap w:val="0"/>
            <w:vAlign w:val="top"/>
          </w:tcPr>
          <w:p w14:paraId="27235B1E">
            <w:pPr>
              <w:spacing w:line="240" w:lineRule="auto"/>
              <w:jc w:val="both"/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2018" w:type="pct"/>
            <w:noWrap w:val="0"/>
            <w:vAlign w:val="top"/>
          </w:tcPr>
          <w:p w14:paraId="1E45A4DA">
            <w:pPr>
              <w:spacing w:line="240" w:lineRule="auto"/>
              <w:jc w:val="both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1"/>
                <w:szCs w:val="21"/>
                <w:lang w:val="en-US" w:eastAsia="zh-CN"/>
              </w:rPr>
              <w:t>设计效果</w:t>
            </w:r>
          </w:p>
          <w:p w14:paraId="0B87E650">
            <w:pPr>
              <w:spacing w:line="240" w:lineRule="auto"/>
              <w:jc w:val="both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评审根据设计效果图进行综合评分。</w:t>
            </w:r>
          </w:p>
        </w:tc>
        <w:tc>
          <w:tcPr>
            <w:tcW w:w="815" w:type="pct"/>
            <w:noWrap w:val="0"/>
            <w:vAlign w:val="top"/>
          </w:tcPr>
          <w:p w14:paraId="43C7CCBD">
            <w:pPr>
              <w:spacing w:line="240" w:lineRule="auto"/>
              <w:jc w:val="center"/>
              <w:rPr>
                <w:rFonts w:hint="eastAsia" w:ascii="仿宋_GB2312" w:hAnsi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</w:p>
          <w:p w14:paraId="07EF0115">
            <w:pPr>
              <w:spacing w:line="240" w:lineRule="auto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26-40</w:t>
            </w:r>
          </w:p>
        </w:tc>
        <w:tc>
          <w:tcPr>
            <w:tcW w:w="774" w:type="pct"/>
            <w:noWrap w:val="0"/>
            <w:vAlign w:val="top"/>
          </w:tcPr>
          <w:p w14:paraId="63947127">
            <w:pPr>
              <w:spacing w:line="240" w:lineRule="auto"/>
              <w:jc w:val="center"/>
              <w:rPr>
                <w:rFonts w:hint="eastAsia" w:ascii="仿宋_GB2312" w:hAnsi="仿宋_GB2312" w:cs="仿宋_GB2312"/>
                <w:b w:val="0"/>
                <w:bCs w:val="0"/>
                <w:color w:val="auto"/>
                <w:sz w:val="24"/>
                <w:szCs w:val="24"/>
                <w:shd w:val="clear" w:color="auto" w:fill="auto"/>
                <w:lang w:val="en-US" w:eastAsia="zh-CN"/>
              </w:rPr>
            </w:pPr>
          </w:p>
          <w:p w14:paraId="65714F1C">
            <w:pPr>
              <w:spacing w:line="240" w:lineRule="auto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b w:val="0"/>
                <w:bCs w:val="0"/>
                <w:color w:val="auto"/>
                <w:sz w:val="24"/>
                <w:szCs w:val="24"/>
                <w:shd w:val="clear" w:color="auto" w:fill="auto"/>
                <w:lang w:val="en-US" w:eastAsia="zh-CN"/>
              </w:rPr>
              <w:t>11-25</w:t>
            </w:r>
          </w:p>
        </w:tc>
        <w:tc>
          <w:tcPr>
            <w:tcW w:w="958" w:type="pct"/>
            <w:noWrap w:val="0"/>
            <w:vAlign w:val="top"/>
          </w:tcPr>
          <w:p w14:paraId="4E65D4BB">
            <w:pPr>
              <w:spacing w:line="240" w:lineRule="auto"/>
              <w:jc w:val="center"/>
              <w:rPr>
                <w:rFonts w:hint="eastAsia" w:ascii="仿宋_GB2312" w:hAnsi="仿宋_GB2312" w:cs="仿宋_GB2312"/>
                <w:b w:val="0"/>
                <w:bCs w:val="0"/>
                <w:color w:val="auto"/>
                <w:sz w:val="24"/>
                <w:szCs w:val="24"/>
                <w:shd w:val="clear" w:color="auto" w:fill="auto"/>
                <w:lang w:val="en-US" w:eastAsia="zh-CN"/>
              </w:rPr>
            </w:pPr>
          </w:p>
          <w:p w14:paraId="61FF3194">
            <w:pPr>
              <w:spacing w:line="240" w:lineRule="auto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auto"/>
                <w:sz w:val="24"/>
                <w:szCs w:val="24"/>
                <w:shd w:val="clear" w:color="auto" w:fill="auto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b w:val="0"/>
                <w:bCs w:val="0"/>
                <w:color w:val="auto"/>
                <w:sz w:val="24"/>
                <w:szCs w:val="24"/>
                <w:shd w:val="clear" w:color="auto" w:fill="auto"/>
                <w:lang w:val="en-US" w:eastAsia="zh-CN"/>
              </w:rPr>
              <w:t>0-10</w:t>
            </w:r>
          </w:p>
        </w:tc>
      </w:tr>
    </w:tbl>
    <w:p w14:paraId="52204A63">
      <w:pPr>
        <w:rPr>
          <w:rFonts w:hint="default" w:eastAsia="仿宋_GB2312"/>
          <w:sz w:val="28"/>
          <w:szCs w:val="28"/>
          <w:lang w:val="en-US" w:eastAsia="zh-CN"/>
        </w:rPr>
      </w:pPr>
    </w:p>
    <w:sectPr>
      <w:pgSz w:w="11906" w:h="16838"/>
      <w:pgMar w:top="1985" w:right="1588" w:bottom="1701" w:left="1588" w:header="851" w:footer="992" w:gutter="0"/>
      <w:pgNumType w:fmt="numberInDash"/>
      <w:cols w:space="425" w:num="1"/>
      <w:docGrid w:type="linesAndChars" w:linePitch="597" w:charSpace="-168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4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I1NWZmYzk1MDg4M2JlYTNhNzQ4OWNjY2VkMjVlNzIifQ=="/>
  </w:docVars>
  <w:rsids>
    <w:rsidRoot w:val="36BD67B2"/>
    <w:rsid w:val="177C4D52"/>
    <w:rsid w:val="2FBFA67F"/>
    <w:rsid w:val="36BD67B2"/>
    <w:rsid w:val="37F75062"/>
    <w:rsid w:val="453E5D93"/>
    <w:rsid w:val="4FF448B9"/>
    <w:rsid w:val="5C5FC07B"/>
    <w:rsid w:val="6AE90190"/>
    <w:rsid w:val="6CEB314A"/>
    <w:rsid w:val="6DCA5D33"/>
    <w:rsid w:val="6E8F577B"/>
    <w:rsid w:val="73EA7017"/>
    <w:rsid w:val="777FA5BB"/>
    <w:rsid w:val="7BDFE7D0"/>
    <w:rsid w:val="7D0FDC7D"/>
    <w:rsid w:val="7FF9F255"/>
    <w:rsid w:val="AFFB4861"/>
    <w:rsid w:val="BFBE5696"/>
    <w:rsid w:val="DDFEE270"/>
    <w:rsid w:val="DE2FF0B3"/>
    <w:rsid w:val="DFADDBFC"/>
    <w:rsid w:val="EBFFB547"/>
    <w:rsid w:val="F3DEDCF6"/>
    <w:rsid w:val="F77FB716"/>
    <w:rsid w:val="F7F98416"/>
    <w:rsid w:val="F9FA391B"/>
    <w:rsid w:val="FEF31D7D"/>
    <w:rsid w:val="FF779E2C"/>
    <w:rsid w:val="FFB7CBAB"/>
    <w:rsid w:val="FFDEC659"/>
    <w:rsid w:val="FFFFE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theme="minorBidi"/>
      <w:kern w:val="2"/>
      <w:sz w:val="32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widowControl w:val="0"/>
      <w:spacing w:before="340" w:after="330" w:line="578" w:lineRule="auto"/>
      <w:ind w:left="0" w:right="0"/>
      <w:jc w:val="both"/>
      <w:outlineLvl w:val="0"/>
    </w:pPr>
    <w:rPr>
      <w:rFonts w:ascii="Times New Roman" w:hAnsi="Times New Roman" w:eastAsia="宋体" w:cs="Times New Roman"/>
      <w:b/>
      <w:bCs/>
      <w:kern w:val="44"/>
      <w:sz w:val="44"/>
      <w:szCs w:val="44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1"/>
    <w:rPr>
      <w:sz w:val="24"/>
      <w:szCs w:val="24"/>
    </w:rPr>
  </w:style>
  <w:style w:type="paragraph" w:styleId="4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186</Words>
  <Characters>218</Characters>
  <Lines>0</Lines>
  <Paragraphs>0</Paragraphs>
  <TotalTime>28</TotalTime>
  <ScaleCrop>false</ScaleCrop>
  <LinksUpToDate>false</LinksUpToDate>
  <CharactersWithSpaces>253</CharactersWithSpaces>
  <Application>WPS Office_12.8.2.1119_F1E327BC-269C-435d-A152-05C5408002CA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2023-03-16T08:54:00Z</dcterms:created>
  <dc:creator>......</dc:creator>
  <cp:lastModifiedBy>红领巾</cp:lastModifiedBy>
  <cp:lastPrinted>2025-12-26T14:51:00Z</cp:lastPrinted>
  <dcterms:modified xsi:type="dcterms:W3CDTF">2026-06-02T10:15:45Z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2052-12.8.2.1119</vt:lpwstr>
  </property>
  <property fmtid="{D5CDD505-2E9C-101B-9397-08002B2CF9AE}" pid="3" name="ICV">
    <vt:lpwstr>E6AC24A436934D5BBB6F8EC6A42360FE</vt:lpwstr>
  </property>
</Properties>
</file>